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Сведения о наличии оборудованных учебных кабинетов</w:t>
      </w:r>
    </w:p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FFFFFF" w:val="clear"/>
        </w:rPr>
        <w:t xml:space="preserve"> </w:t>
      </w:r>
    </w:p>
    <w:tbl>
      <w:tblPr/>
      <w:tblGrid>
        <w:gridCol w:w="845"/>
        <w:gridCol w:w="6519"/>
        <w:gridCol w:w="1498"/>
      </w:tblGrid>
      <w:tr>
        <w:trPr>
          <w:trHeight w:val="1" w:hRule="atLeast"/>
          <w:jc w:val="left"/>
        </w:trPr>
        <w:tc>
          <w:tcPr>
            <w:tcW w:w="84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6519" w:type="dxa"/>
            <w:tcBorders>
              <w:top w:val="single" w:color="000000" w:sz="8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  учебных кабинетов</w:t>
            </w:r>
          </w:p>
        </w:tc>
        <w:tc>
          <w:tcPr>
            <w:tcW w:w="1498" w:type="dxa"/>
            <w:tcBorders>
              <w:top w:val="single" w:color="000000" w:sz="8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</w:t>
            </w:r>
          </w:p>
        </w:tc>
      </w:tr>
      <w:tr>
        <w:trPr>
          <w:trHeight w:val="1" w:hRule="atLeast"/>
          <w:jc w:val="left"/>
        </w:trPr>
        <w:tc>
          <w:tcPr>
            <w:tcW w:w="845" w:type="dxa"/>
            <w:tcBorders>
              <w:top w:val="single" w:color="a9a9a9" w:sz="2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6519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Кабинет начальных классов</w:t>
            </w:r>
          </w:p>
        </w:tc>
        <w:tc>
          <w:tcPr>
            <w:tcW w:w="1498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</w:tr>
      <w:tr>
        <w:trPr>
          <w:trHeight w:val="659" w:hRule="auto"/>
          <w:jc w:val="left"/>
        </w:trPr>
        <w:tc>
          <w:tcPr>
            <w:tcW w:w="845" w:type="dxa"/>
            <w:tcBorders>
              <w:top w:val="single" w:color="a9a9a9" w:sz="2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2</w:t>
            </w:r>
          </w:p>
        </w:tc>
        <w:tc>
          <w:tcPr>
            <w:tcW w:w="6519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Кабинет русского языка</w:t>
            </w:r>
          </w:p>
        </w:tc>
        <w:tc>
          <w:tcPr>
            <w:tcW w:w="1498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845" w:type="dxa"/>
            <w:tcBorders>
              <w:top w:val="single" w:color="a9a9a9" w:sz="2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6519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Кабинет математики</w:t>
            </w:r>
          </w:p>
        </w:tc>
        <w:tc>
          <w:tcPr>
            <w:tcW w:w="1498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845" w:type="dxa"/>
            <w:tcBorders>
              <w:top w:val="single" w:color="a9a9a9" w:sz="2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6519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Кабинет информатики и ИКТ</w:t>
            </w:r>
          </w:p>
        </w:tc>
        <w:tc>
          <w:tcPr>
            <w:tcW w:w="1498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845" w:type="dxa"/>
            <w:tcBorders>
              <w:top w:val="single" w:color="a9a9a9" w:sz="2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6519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Кабинет биологии</w:t>
            </w:r>
          </w:p>
        </w:tc>
        <w:tc>
          <w:tcPr>
            <w:tcW w:w="1498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845" w:type="dxa"/>
            <w:tcBorders>
              <w:top w:val="single" w:color="a9a9a9" w:sz="2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6519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Кабинет аварского языка и литературы</w:t>
            </w:r>
          </w:p>
        </w:tc>
        <w:tc>
          <w:tcPr>
            <w:tcW w:w="1498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503" w:hRule="auto"/>
          <w:jc w:val="left"/>
        </w:trPr>
        <w:tc>
          <w:tcPr>
            <w:tcW w:w="845" w:type="dxa"/>
            <w:tcBorders>
              <w:top w:val="single" w:color="a9a9a9" w:sz="2"/>
              <w:left w:val="single" w:color="000000" w:sz="8"/>
              <w:bottom w:val="single" w:color="000000" w:sz="4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6519" w:type="dxa"/>
            <w:tcBorders>
              <w:top w:val="single" w:color="a9a9a9" w:sz="2"/>
              <w:left w:val="single" w:color="a9a9a9" w:sz="2"/>
              <w:bottom w:val="single" w:color="000000" w:sz="4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Кабинет истории</w:t>
            </w:r>
          </w:p>
        </w:tc>
        <w:tc>
          <w:tcPr>
            <w:tcW w:w="1498" w:type="dxa"/>
            <w:tcBorders>
              <w:top w:val="single" w:color="a9a9a9" w:sz="2"/>
              <w:left w:val="single" w:color="a9a9a9" w:sz="2"/>
              <w:bottom w:val="single" w:color="000000" w:sz="4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516" w:hRule="auto"/>
          <w:jc w:val="left"/>
        </w:trPr>
        <w:tc>
          <w:tcPr>
            <w:tcW w:w="84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6519" w:type="dxa"/>
            <w:tcBorders>
              <w:top w:val="single" w:color="000000" w:sz="4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Кабинет географии </w:t>
            </w:r>
          </w:p>
        </w:tc>
        <w:tc>
          <w:tcPr>
            <w:tcW w:w="1498" w:type="dxa"/>
            <w:tcBorders>
              <w:top w:val="single" w:color="000000" w:sz="4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845" w:type="dxa"/>
            <w:tcBorders>
              <w:top w:val="single" w:color="a9a9a9" w:sz="2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6519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Кабинет  английского языка</w:t>
            </w:r>
          </w:p>
        </w:tc>
        <w:tc>
          <w:tcPr>
            <w:tcW w:w="1498" w:type="dxa"/>
            <w:tcBorders>
              <w:top w:val="single" w:color="a9a9a9" w:sz="2"/>
              <w:left w:val="single" w:color="a9a9a9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100" w:after="10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</w:tbl>
    <w:p>
      <w:pPr>
        <w:spacing w:before="100" w:after="10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0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0"/>
          <w:shd w:fill="FFFFFF" w:val="clear"/>
        </w:rPr>
        <w:t xml:space="preserve"> </w:t>
      </w:r>
    </w:p>
    <w:p>
      <w:pPr>
        <w:spacing w:before="100" w:after="100" w:line="240"/>
        <w:ind w:right="0" w:left="0" w:firstLine="566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 учебных кабинетах биологии и английского языка имеются мультимедийные проекторы с экранами. Здесь учителя и обучающиеся могут работать в сети Интернет.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